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44" w:rsidRDefault="002B3244" w:rsidP="007C5033">
      <w:pPr>
        <w:widowControl/>
        <w:rPr>
          <w:rFonts w:ascii="宋体" w:eastAsia="宋体" w:hAnsi="宋体" w:cs="Times New Roman"/>
          <w:b/>
          <w:bCs/>
          <w:color w:val="000000"/>
          <w:kern w:val="0"/>
          <w:sz w:val="28"/>
          <w:szCs w:val="28"/>
        </w:rPr>
      </w:pPr>
    </w:p>
    <w:p w:rsidR="007C5033" w:rsidRDefault="007C5033" w:rsidP="007C5033">
      <w:pPr>
        <w:widowControl/>
        <w:rPr>
          <w:rFonts w:ascii="宋体" w:eastAsia="宋体" w:hAnsi="宋体" w:cs="Times New Roman"/>
          <w:color w:val="000000"/>
          <w:kern w:val="0"/>
          <w:sz w:val="28"/>
          <w:szCs w:val="28"/>
        </w:rPr>
      </w:pPr>
      <w:r w:rsidRPr="007C5033">
        <w:rPr>
          <w:rFonts w:ascii="宋体" w:eastAsia="宋体" w:hAnsi="宋体" w:cs="Times New Roman" w:hint="eastAsia"/>
          <w:b/>
          <w:bCs/>
          <w:color w:val="000000"/>
          <w:kern w:val="0"/>
          <w:sz w:val="28"/>
          <w:szCs w:val="28"/>
        </w:rPr>
        <w:t>博士生姓名：</w:t>
      </w:r>
      <w:r w:rsidRPr="007C5033">
        <w:rPr>
          <w:rFonts w:ascii="宋体" w:eastAsia="宋体" w:hAnsi="宋体" w:cs="Times New Roman" w:hint="eastAsia"/>
          <w:color w:val="000000"/>
          <w:kern w:val="0"/>
          <w:sz w:val="28"/>
          <w:szCs w:val="28"/>
        </w:rPr>
        <w:t>汪伟楠</w:t>
      </w:r>
    </w:p>
    <w:p w:rsidR="002B3244" w:rsidRPr="007C5033" w:rsidRDefault="002B3244" w:rsidP="007C5033">
      <w:pPr>
        <w:widowControl/>
        <w:rPr>
          <w:rFonts w:ascii="Times New Roman" w:eastAsia="宋体" w:hAnsi="Times New Roman" w:cs="Times New Roman" w:hint="eastAsia"/>
          <w:color w:val="000000"/>
          <w:kern w:val="0"/>
          <w:sz w:val="28"/>
          <w:szCs w:val="28"/>
        </w:rPr>
      </w:pPr>
    </w:p>
    <w:p w:rsidR="007C5033" w:rsidRDefault="007C5033" w:rsidP="007C5033">
      <w:pPr>
        <w:widowControl/>
        <w:rPr>
          <w:rFonts w:ascii="宋体" w:eastAsia="宋体" w:hAnsi="宋体" w:cs="Times New Roman"/>
          <w:color w:val="000000"/>
          <w:kern w:val="0"/>
          <w:sz w:val="28"/>
          <w:szCs w:val="28"/>
        </w:rPr>
      </w:pPr>
      <w:r w:rsidRPr="007C5033">
        <w:rPr>
          <w:rFonts w:ascii="宋体" w:eastAsia="宋体" w:hAnsi="宋体" w:cs="Times New Roman" w:hint="eastAsia"/>
          <w:b/>
          <w:bCs/>
          <w:color w:val="000000"/>
          <w:kern w:val="0"/>
          <w:sz w:val="28"/>
          <w:szCs w:val="28"/>
        </w:rPr>
        <w:t>年级专业：</w:t>
      </w:r>
      <w:r w:rsidRPr="007C5033">
        <w:rPr>
          <w:rFonts w:ascii="Times New Roman" w:eastAsia="宋体" w:hAnsi="Times New Roman" w:cs="Times New Roman"/>
          <w:color w:val="000000"/>
          <w:kern w:val="0"/>
          <w:sz w:val="28"/>
          <w:szCs w:val="28"/>
        </w:rPr>
        <w:t>2016</w:t>
      </w:r>
      <w:r w:rsidRPr="007C5033">
        <w:rPr>
          <w:rFonts w:ascii="宋体" w:eastAsia="宋体" w:hAnsi="宋体" w:cs="Times New Roman" w:hint="eastAsia"/>
          <w:color w:val="000000"/>
          <w:kern w:val="0"/>
          <w:sz w:val="28"/>
          <w:szCs w:val="28"/>
        </w:rPr>
        <w:t>级公共管理</w:t>
      </w:r>
    </w:p>
    <w:p w:rsidR="002B3244" w:rsidRPr="007C5033" w:rsidRDefault="002B3244" w:rsidP="007C5033">
      <w:pPr>
        <w:widowControl/>
        <w:rPr>
          <w:rFonts w:ascii="Times New Roman" w:eastAsia="宋体" w:hAnsi="Times New Roman" w:cs="Times New Roman" w:hint="eastAsia"/>
          <w:color w:val="000000"/>
          <w:kern w:val="0"/>
          <w:sz w:val="28"/>
          <w:szCs w:val="28"/>
        </w:rPr>
      </w:pPr>
    </w:p>
    <w:p w:rsidR="007C5033" w:rsidRDefault="007C5033" w:rsidP="007C5033">
      <w:pPr>
        <w:widowControl/>
        <w:rPr>
          <w:rFonts w:ascii="宋体" w:eastAsia="宋体" w:hAnsi="宋体" w:cs="Times New Roman"/>
          <w:color w:val="000000"/>
          <w:kern w:val="0"/>
          <w:sz w:val="28"/>
          <w:szCs w:val="28"/>
        </w:rPr>
      </w:pPr>
      <w:r w:rsidRPr="007C5033">
        <w:rPr>
          <w:rFonts w:ascii="宋体" w:eastAsia="宋体" w:hAnsi="宋体" w:cs="Times New Roman" w:hint="eastAsia"/>
          <w:b/>
          <w:bCs/>
          <w:color w:val="000000"/>
          <w:kern w:val="0"/>
          <w:sz w:val="28"/>
          <w:szCs w:val="28"/>
        </w:rPr>
        <w:t>导师姓名：</w:t>
      </w:r>
      <w:r w:rsidRPr="007C5033">
        <w:rPr>
          <w:rFonts w:ascii="宋体" w:eastAsia="宋体" w:hAnsi="宋体" w:cs="Times New Roman" w:hint="eastAsia"/>
          <w:color w:val="000000"/>
          <w:kern w:val="0"/>
          <w:sz w:val="28"/>
          <w:szCs w:val="28"/>
        </w:rPr>
        <w:t>陶传进</w:t>
      </w:r>
    </w:p>
    <w:p w:rsidR="002B3244" w:rsidRPr="007C5033" w:rsidRDefault="002B3244" w:rsidP="007C5033">
      <w:pPr>
        <w:widowControl/>
        <w:rPr>
          <w:rFonts w:ascii="Times New Roman" w:eastAsia="宋体" w:hAnsi="Times New Roman" w:cs="Times New Roman" w:hint="eastAsia"/>
          <w:color w:val="000000"/>
          <w:kern w:val="0"/>
          <w:sz w:val="28"/>
          <w:szCs w:val="28"/>
        </w:rPr>
      </w:pPr>
    </w:p>
    <w:p w:rsidR="007C5033" w:rsidRDefault="007C5033" w:rsidP="007C5033">
      <w:pPr>
        <w:widowControl/>
        <w:rPr>
          <w:rFonts w:ascii="Times New Roman" w:eastAsia="宋体" w:hAnsi="Times New Roman" w:cs="Times New Roman"/>
          <w:color w:val="000000"/>
          <w:kern w:val="0"/>
          <w:sz w:val="28"/>
          <w:szCs w:val="28"/>
        </w:rPr>
      </w:pPr>
      <w:r w:rsidRPr="007C5033">
        <w:rPr>
          <w:rFonts w:ascii="宋体" w:eastAsia="宋体" w:hAnsi="宋体" w:cs="Times New Roman" w:hint="eastAsia"/>
          <w:b/>
          <w:bCs/>
          <w:color w:val="000000"/>
          <w:kern w:val="0"/>
          <w:sz w:val="28"/>
          <w:szCs w:val="28"/>
        </w:rPr>
        <w:t>预答辩时间：</w:t>
      </w:r>
      <w:r w:rsidRPr="007C5033">
        <w:rPr>
          <w:rFonts w:ascii="Times New Roman" w:eastAsia="宋体" w:hAnsi="Times New Roman" w:cs="Times New Roman"/>
          <w:color w:val="000000"/>
          <w:kern w:val="0"/>
          <w:sz w:val="28"/>
          <w:szCs w:val="28"/>
        </w:rPr>
        <w:t>2021</w:t>
      </w:r>
      <w:r w:rsidRPr="007C5033">
        <w:rPr>
          <w:rFonts w:ascii="宋体" w:eastAsia="宋体" w:hAnsi="宋体" w:cs="Times New Roman" w:hint="eastAsia"/>
          <w:color w:val="000000"/>
          <w:kern w:val="0"/>
          <w:sz w:val="28"/>
          <w:szCs w:val="28"/>
        </w:rPr>
        <w:t>年</w:t>
      </w:r>
      <w:r w:rsidRPr="007C5033">
        <w:rPr>
          <w:rFonts w:ascii="Times New Roman" w:eastAsia="宋体" w:hAnsi="Times New Roman" w:cs="Times New Roman"/>
          <w:color w:val="000000"/>
          <w:kern w:val="0"/>
          <w:sz w:val="28"/>
          <w:szCs w:val="28"/>
        </w:rPr>
        <w:t>10</w:t>
      </w:r>
      <w:r w:rsidRPr="007C5033">
        <w:rPr>
          <w:rFonts w:ascii="宋体" w:eastAsia="宋体" w:hAnsi="宋体" w:cs="Times New Roman" w:hint="eastAsia"/>
          <w:color w:val="000000"/>
          <w:kern w:val="0"/>
          <w:sz w:val="28"/>
          <w:szCs w:val="28"/>
        </w:rPr>
        <w:t>月</w:t>
      </w:r>
      <w:r w:rsidRPr="007C5033">
        <w:rPr>
          <w:rFonts w:ascii="Times New Roman" w:eastAsia="宋体" w:hAnsi="Times New Roman" w:cs="Times New Roman"/>
          <w:color w:val="000000"/>
          <w:kern w:val="0"/>
          <w:sz w:val="28"/>
          <w:szCs w:val="28"/>
        </w:rPr>
        <w:t>5</w:t>
      </w:r>
      <w:r w:rsidRPr="007C5033">
        <w:rPr>
          <w:rFonts w:ascii="宋体" w:eastAsia="宋体" w:hAnsi="宋体" w:cs="Times New Roman" w:hint="eastAsia"/>
          <w:color w:val="000000"/>
          <w:kern w:val="0"/>
          <w:sz w:val="28"/>
          <w:szCs w:val="28"/>
        </w:rPr>
        <w:t>日下午</w:t>
      </w:r>
      <w:r w:rsidRPr="007C5033">
        <w:rPr>
          <w:rFonts w:ascii="Times New Roman" w:eastAsia="宋体" w:hAnsi="Times New Roman" w:cs="Times New Roman"/>
          <w:color w:val="000000"/>
          <w:kern w:val="0"/>
          <w:sz w:val="28"/>
          <w:szCs w:val="28"/>
        </w:rPr>
        <w:t>14</w:t>
      </w:r>
      <w:r w:rsidRPr="007C5033">
        <w:rPr>
          <w:rFonts w:ascii="宋体" w:eastAsia="宋体" w:hAnsi="宋体" w:cs="Times New Roman" w:hint="eastAsia"/>
          <w:color w:val="000000"/>
          <w:kern w:val="0"/>
          <w:sz w:val="28"/>
          <w:szCs w:val="28"/>
        </w:rPr>
        <w:t>：</w:t>
      </w:r>
      <w:r w:rsidRPr="007C5033">
        <w:rPr>
          <w:rFonts w:ascii="Times New Roman" w:eastAsia="宋体" w:hAnsi="Times New Roman" w:cs="Times New Roman"/>
          <w:color w:val="000000"/>
          <w:kern w:val="0"/>
          <w:sz w:val="28"/>
          <w:szCs w:val="28"/>
        </w:rPr>
        <w:t>00-15</w:t>
      </w:r>
      <w:r w:rsidRPr="007C5033">
        <w:rPr>
          <w:rFonts w:ascii="宋体" w:eastAsia="宋体" w:hAnsi="宋体" w:cs="Times New Roman" w:hint="eastAsia"/>
          <w:color w:val="000000"/>
          <w:kern w:val="0"/>
          <w:sz w:val="28"/>
          <w:szCs w:val="28"/>
        </w:rPr>
        <w:t>：</w:t>
      </w:r>
      <w:r w:rsidRPr="007C5033">
        <w:rPr>
          <w:rFonts w:ascii="Times New Roman" w:eastAsia="宋体" w:hAnsi="Times New Roman" w:cs="Times New Roman"/>
          <w:color w:val="000000"/>
          <w:kern w:val="0"/>
          <w:sz w:val="28"/>
          <w:szCs w:val="28"/>
        </w:rPr>
        <w:t>30</w:t>
      </w:r>
    </w:p>
    <w:p w:rsidR="002B3244" w:rsidRPr="007C5033" w:rsidRDefault="002B3244" w:rsidP="007C5033">
      <w:pPr>
        <w:widowControl/>
        <w:rPr>
          <w:rFonts w:ascii="Times New Roman" w:eastAsia="宋体" w:hAnsi="Times New Roman" w:cs="Times New Roman"/>
          <w:color w:val="000000"/>
          <w:kern w:val="0"/>
          <w:sz w:val="28"/>
          <w:szCs w:val="28"/>
        </w:rPr>
      </w:pPr>
    </w:p>
    <w:p w:rsidR="007C5033" w:rsidRDefault="007C5033" w:rsidP="007C5033">
      <w:pPr>
        <w:widowControl/>
        <w:rPr>
          <w:rFonts w:ascii="宋体" w:eastAsia="宋体" w:hAnsi="宋体" w:cs="Times New Roman"/>
          <w:color w:val="000000"/>
          <w:kern w:val="0"/>
          <w:sz w:val="28"/>
          <w:szCs w:val="28"/>
        </w:rPr>
      </w:pPr>
      <w:r w:rsidRPr="007C5033">
        <w:rPr>
          <w:rFonts w:ascii="宋体" w:eastAsia="宋体" w:hAnsi="宋体" w:cs="Times New Roman" w:hint="eastAsia"/>
          <w:b/>
          <w:bCs/>
          <w:color w:val="000000"/>
          <w:kern w:val="0"/>
          <w:sz w:val="28"/>
          <w:szCs w:val="28"/>
        </w:rPr>
        <w:t>预答辩地点：</w:t>
      </w:r>
      <w:r w:rsidRPr="007C5033">
        <w:rPr>
          <w:rFonts w:ascii="宋体" w:eastAsia="宋体" w:hAnsi="宋体" w:cs="Times New Roman" w:hint="eastAsia"/>
          <w:color w:val="000000"/>
          <w:kern w:val="0"/>
          <w:sz w:val="28"/>
          <w:szCs w:val="28"/>
        </w:rPr>
        <w:t>北京师范大学后主楼</w:t>
      </w:r>
      <w:r w:rsidRPr="007C5033">
        <w:rPr>
          <w:rFonts w:ascii="Times New Roman" w:eastAsia="宋体" w:hAnsi="Times New Roman" w:cs="Times New Roman"/>
          <w:color w:val="000000"/>
          <w:kern w:val="0"/>
          <w:sz w:val="28"/>
          <w:szCs w:val="28"/>
        </w:rPr>
        <w:t>2026</w:t>
      </w:r>
      <w:r w:rsidRPr="007C5033">
        <w:rPr>
          <w:rFonts w:ascii="宋体" w:eastAsia="宋体" w:hAnsi="宋体" w:cs="Times New Roman" w:hint="eastAsia"/>
          <w:color w:val="000000"/>
          <w:kern w:val="0"/>
          <w:sz w:val="28"/>
          <w:szCs w:val="28"/>
        </w:rPr>
        <w:t>会议室</w:t>
      </w:r>
    </w:p>
    <w:p w:rsidR="002B3244" w:rsidRPr="007C5033" w:rsidRDefault="002B3244" w:rsidP="007C5033">
      <w:pPr>
        <w:widowControl/>
        <w:rPr>
          <w:rFonts w:ascii="宋体" w:eastAsia="宋体" w:hAnsi="宋体" w:cs="Times New Roman" w:hint="eastAsia"/>
          <w:color w:val="000000"/>
          <w:kern w:val="0"/>
          <w:sz w:val="28"/>
          <w:szCs w:val="28"/>
        </w:rPr>
      </w:pPr>
      <w:bookmarkStart w:id="0" w:name="_GoBack"/>
      <w:bookmarkEnd w:id="0"/>
    </w:p>
    <w:p w:rsidR="007C5033" w:rsidRPr="007C5033" w:rsidRDefault="007C5033" w:rsidP="007C5033">
      <w:pPr>
        <w:widowControl/>
        <w:rPr>
          <w:rFonts w:ascii="Times New Roman" w:eastAsia="宋体" w:hAnsi="Times New Roman" w:cs="Times New Roman"/>
          <w:color w:val="000000"/>
          <w:kern w:val="0"/>
          <w:sz w:val="28"/>
          <w:szCs w:val="28"/>
        </w:rPr>
      </w:pPr>
      <w:r w:rsidRPr="007C5033">
        <w:rPr>
          <w:rFonts w:ascii="宋体" w:eastAsia="宋体" w:hAnsi="宋体" w:cs="Times New Roman" w:hint="eastAsia"/>
          <w:b/>
          <w:bCs/>
          <w:color w:val="000000"/>
          <w:kern w:val="0"/>
          <w:sz w:val="28"/>
          <w:szCs w:val="28"/>
        </w:rPr>
        <w:t>论文题目：</w:t>
      </w:r>
      <w:r w:rsidRPr="007C5033">
        <w:rPr>
          <w:rFonts w:ascii="宋体" w:eastAsia="宋体" w:hAnsi="宋体" w:cs="Times New Roman"/>
          <w:color w:val="000000"/>
          <w:kern w:val="0"/>
          <w:sz w:val="28"/>
          <w:szCs w:val="28"/>
        </w:rPr>
        <w:t>“情境定制-反思改进”式评估理论的构建及意义——基于当前我国第三部门评估理论与实践而做的探讨</w:t>
      </w:r>
    </w:p>
    <w:p w:rsidR="007C5033" w:rsidRPr="007C5033" w:rsidRDefault="007C5033" w:rsidP="007C5033">
      <w:pPr>
        <w:widowControl/>
        <w:rPr>
          <w:rFonts w:ascii="Verdana" w:eastAsia="宋体" w:hAnsi="Verdana" w:cs="宋体"/>
          <w:color w:val="000000"/>
          <w:kern w:val="0"/>
          <w:sz w:val="28"/>
          <w:szCs w:val="28"/>
        </w:rPr>
      </w:pPr>
    </w:p>
    <w:p w:rsidR="007C5033" w:rsidRPr="007C5033" w:rsidRDefault="007C5033" w:rsidP="007C5033">
      <w:pPr>
        <w:widowControl/>
        <w:rPr>
          <w:rFonts w:ascii="Times New Roman" w:eastAsia="宋体" w:hAnsi="Times New Roman" w:cs="Times New Roman"/>
          <w:color w:val="000000"/>
          <w:kern w:val="0"/>
          <w:sz w:val="28"/>
          <w:szCs w:val="28"/>
        </w:rPr>
      </w:pPr>
      <w:r w:rsidRPr="007C5033">
        <w:rPr>
          <w:rFonts w:ascii="宋体" w:eastAsia="宋体" w:hAnsi="宋体" w:cs="Times New Roman" w:hint="eastAsia"/>
          <w:b/>
          <w:bCs/>
          <w:color w:val="000000"/>
          <w:kern w:val="0"/>
          <w:sz w:val="28"/>
          <w:szCs w:val="28"/>
        </w:rPr>
        <w:t>答辩简述：</w:t>
      </w:r>
    </w:p>
    <w:p w:rsidR="007C5033" w:rsidRPr="007C5033" w:rsidRDefault="007C5033" w:rsidP="007C5033">
      <w:pPr>
        <w:widowControl/>
        <w:rPr>
          <w:rFonts w:ascii="Times New Roman" w:eastAsia="宋体" w:hAnsi="Times New Roman" w:cs="Times New Roman"/>
          <w:color w:val="000000"/>
          <w:kern w:val="0"/>
          <w:sz w:val="28"/>
          <w:szCs w:val="28"/>
        </w:rPr>
      </w:pPr>
      <w:r w:rsidRPr="007C5033">
        <w:rPr>
          <w:rFonts w:ascii="宋体" w:eastAsia="宋体" w:hAnsi="宋体" w:cs="Times New Roman" w:hint="eastAsia"/>
          <w:color w:val="000000"/>
          <w:spacing w:val="-2"/>
          <w:kern w:val="0"/>
          <w:sz w:val="28"/>
          <w:szCs w:val="28"/>
        </w:rPr>
        <w:t>文章以改进当前我国第三部门评估理论为目标，遵循了从理论与实践的现实中发现问题、建构理论，继而返回现实检验理论的总体逻辑。针对当前我国第三部门评估碎片化、理论争论层次不清、领域内缺乏一致的理论基础的现状，本文借鉴知识社会学的理论视角，对我国第三部门评估自20世纪90年代以来的理论与实践的发展进行了梳理，以“评估何以可靠”这一问题为线索，根据不同评估理论与实践在面对该问题时的不同倾向与主张将既有评估理论划分为“资格-身份”、</w:t>
      </w:r>
      <w:r w:rsidRPr="007C5033">
        <w:rPr>
          <w:rFonts w:ascii="宋体" w:eastAsia="宋体" w:hAnsi="宋体" w:cs="Times New Roman" w:hint="eastAsia"/>
          <w:color w:val="000000"/>
          <w:spacing w:val="-2"/>
          <w:kern w:val="0"/>
          <w:sz w:val="28"/>
          <w:szCs w:val="28"/>
        </w:rPr>
        <w:lastRenderedPageBreak/>
        <w:t>“规范-合规”、“循证-科学”、“协商-参与”等思潮。随后，本文对各思潮做出了梳理与评析，指出这些思潮中蕴涵的“规范”、“科学”、“参与”等信条都无法做到超越情境的普遍适用；并提出了评估的“情境相关性”的观点。在总结现有思潮得失的基础上，本文提出了“情境定制-反思改进”式评估理论；并通过与国内外既有理论之间的对话，以及不同场景下的应用说明了该理论的理论定位、理论意义、适用范围与实用价值。“情境定制-反思改进”式评估理论包含评估观、方法观、评估框架与操作思路等内容。该理论持一种“持续过程”式的评估观、“方法中立”的方法观，主张评估者应当根据情境定制方法、在行动中反思，追求一种不断迭代改进、重视说理过程的评估实践。在尊重评估的复杂性现实与追求评估的可靠性之间，该理论通过“将情境带回来”发展了既有的评估理论框架；有助于评估质量的提升、评估不利影响的防范，更能适应我国第三部门评估多样化的评估情境，在理论与应用方面均有一定价值。</w:t>
      </w:r>
    </w:p>
    <w:p w:rsidR="007C5033" w:rsidRPr="007C5033" w:rsidRDefault="007C5033" w:rsidP="007C5033">
      <w:pPr>
        <w:widowControl/>
        <w:ind w:firstLineChars="200" w:firstLine="560"/>
        <w:rPr>
          <w:rFonts w:ascii="Times New Roman" w:eastAsia="宋体" w:hAnsi="Times New Roman" w:cs="Times New Roman"/>
          <w:color w:val="000000"/>
          <w:kern w:val="0"/>
          <w:sz w:val="28"/>
          <w:szCs w:val="28"/>
        </w:rPr>
      </w:pPr>
    </w:p>
    <w:p w:rsidR="007C5033" w:rsidRPr="007C5033" w:rsidRDefault="007C5033" w:rsidP="007C5033">
      <w:pPr>
        <w:widowControl/>
        <w:rPr>
          <w:rFonts w:ascii="宋体" w:eastAsia="宋体" w:hAnsi="宋体" w:cs="Times New Roman"/>
          <w:color w:val="000000"/>
          <w:kern w:val="0"/>
          <w:sz w:val="28"/>
          <w:szCs w:val="28"/>
        </w:rPr>
      </w:pPr>
      <w:r w:rsidRPr="007C5033">
        <w:rPr>
          <w:rFonts w:ascii="宋体" w:eastAsia="宋体" w:hAnsi="宋体" w:cs="Times New Roman" w:hint="eastAsia"/>
          <w:b/>
          <w:bCs/>
          <w:color w:val="000000"/>
          <w:kern w:val="0"/>
          <w:sz w:val="28"/>
          <w:szCs w:val="28"/>
        </w:rPr>
        <w:t>预答辩组成员（3人）</w:t>
      </w:r>
    </w:p>
    <w:p w:rsidR="007C5033" w:rsidRPr="007C5033" w:rsidRDefault="007C5033" w:rsidP="007C5033">
      <w:pPr>
        <w:widowControl/>
        <w:rPr>
          <w:rFonts w:ascii="Times New Roman" w:eastAsia="宋体" w:hAnsi="Times New Roman" w:cs="Times New Roman"/>
          <w:color w:val="000000"/>
          <w:kern w:val="0"/>
          <w:sz w:val="28"/>
          <w:szCs w:val="28"/>
        </w:rPr>
      </w:pPr>
      <w:r w:rsidRPr="007C5033">
        <w:rPr>
          <w:rFonts w:ascii="宋体" w:eastAsia="宋体" w:hAnsi="宋体" w:cs="Times New Roman" w:hint="eastAsia"/>
          <w:color w:val="000000"/>
          <w:kern w:val="0"/>
          <w:sz w:val="28"/>
          <w:szCs w:val="28"/>
        </w:rPr>
        <w:t>韩俊魁（主席）：北京师范大学社会学院教授</w:t>
      </w:r>
    </w:p>
    <w:p w:rsidR="007C5033" w:rsidRPr="007C5033" w:rsidRDefault="007C5033" w:rsidP="007C5033">
      <w:pPr>
        <w:widowControl/>
        <w:rPr>
          <w:rFonts w:ascii="Verdana" w:eastAsia="宋体" w:hAnsi="Verdana" w:cs="宋体"/>
          <w:color w:val="000000"/>
          <w:kern w:val="0"/>
          <w:sz w:val="28"/>
          <w:szCs w:val="28"/>
        </w:rPr>
      </w:pPr>
      <w:r w:rsidRPr="007C5033">
        <w:rPr>
          <w:rFonts w:ascii="宋体" w:eastAsia="宋体" w:hAnsi="宋体" w:cs="宋体" w:hint="eastAsia"/>
          <w:color w:val="000000"/>
          <w:kern w:val="0"/>
          <w:sz w:val="28"/>
          <w:szCs w:val="28"/>
        </w:rPr>
        <w:t>李长文：民政部培训中心/北京社会管理职业学院教授</w:t>
      </w:r>
    </w:p>
    <w:p w:rsidR="007C5033" w:rsidRPr="007C5033" w:rsidRDefault="007C5033" w:rsidP="007C5033">
      <w:pPr>
        <w:widowControl/>
        <w:rPr>
          <w:rFonts w:ascii="Verdana" w:eastAsia="宋体" w:hAnsi="Verdana" w:cs="宋体"/>
          <w:color w:val="000000"/>
          <w:kern w:val="0"/>
          <w:sz w:val="28"/>
          <w:szCs w:val="28"/>
        </w:rPr>
      </w:pPr>
      <w:r w:rsidRPr="007C5033">
        <w:rPr>
          <w:rFonts w:ascii="宋体" w:eastAsia="宋体" w:hAnsi="宋体" w:cs="宋体" w:hint="eastAsia"/>
          <w:color w:val="000000"/>
          <w:kern w:val="0"/>
          <w:sz w:val="28"/>
          <w:szCs w:val="28"/>
        </w:rPr>
        <w:t>朱晓红：</w:t>
      </w:r>
      <w:r w:rsidRPr="007C5033">
        <w:rPr>
          <w:rFonts w:ascii="宋体" w:eastAsia="宋体" w:hAnsi="宋体" w:cs="宋体"/>
          <w:color w:val="000000"/>
          <w:kern w:val="0"/>
          <w:sz w:val="28"/>
          <w:szCs w:val="28"/>
        </w:rPr>
        <w:t>华北电力大学人文与社会科学学院教授</w:t>
      </w:r>
    </w:p>
    <w:p w:rsidR="007C5033" w:rsidRPr="007C5033" w:rsidRDefault="007C5033" w:rsidP="007C5033">
      <w:pPr>
        <w:widowControl/>
        <w:rPr>
          <w:rFonts w:ascii="宋体" w:eastAsia="宋体" w:hAnsi="宋体" w:cs="Times New Roman"/>
          <w:color w:val="000000"/>
          <w:kern w:val="0"/>
          <w:sz w:val="28"/>
          <w:szCs w:val="28"/>
        </w:rPr>
      </w:pPr>
    </w:p>
    <w:p w:rsidR="007C5033" w:rsidRPr="007C5033" w:rsidRDefault="007C5033" w:rsidP="007C5033">
      <w:pPr>
        <w:widowControl/>
        <w:rPr>
          <w:rFonts w:ascii="Times New Roman" w:eastAsia="宋体" w:hAnsi="Times New Roman" w:cs="Times New Roman"/>
          <w:color w:val="000000"/>
          <w:kern w:val="0"/>
          <w:sz w:val="28"/>
          <w:szCs w:val="28"/>
        </w:rPr>
      </w:pPr>
      <w:r w:rsidRPr="007C5033">
        <w:rPr>
          <w:rFonts w:ascii="宋体" w:eastAsia="宋体" w:hAnsi="宋体" w:cs="Times New Roman" w:hint="eastAsia"/>
          <w:b/>
          <w:bCs/>
          <w:color w:val="000000"/>
          <w:kern w:val="0"/>
          <w:sz w:val="28"/>
          <w:szCs w:val="28"/>
        </w:rPr>
        <w:t>答辩秘书：</w:t>
      </w:r>
      <w:r w:rsidRPr="007C5033">
        <w:rPr>
          <w:rFonts w:ascii="宋体" w:eastAsia="宋体" w:hAnsi="宋体" w:cs="Times New Roman" w:hint="eastAsia"/>
          <w:color w:val="000000"/>
          <w:kern w:val="0"/>
          <w:sz w:val="28"/>
          <w:szCs w:val="28"/>
        </w:rPr>
        <w:t>杨亚亚（2020级博士研究生）</w:t>
      </w:r>
    </w:p>
    <w:p w:rsidR="004373E4" w:rsidRPr="007C5033" w:rsidRDefault="004373E4" w:rsidP="007C5033">
      <w:pPr>
        <w:rPr>
          <w:sz w:val="28"/>
          <w:szCs w:val="28"/>
        </w:rPr>
      </w:pPr>
    </w:p>
    <w:sectPr w:rsidR="004373E4" w:rsidRPr="007C50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9F"/>
    <w:rsid w:val="0022539F"/>
    <w:rsid w:val="002B3244"/>
    <w:rsid w:val="004373E4"/>
    <w:rsid w:val="007C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7195"/>
  <w15:chartTrackingRefBased/>
  <w15:docId w15:val="{DBB93AF0-3793-4159-87B6-71D3852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54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4973569">
          <w:marLeft w:val="0"/>
          <w:marRight w:val="0"/>
          <w:marTop w:val="0"/>
          <w:marBottom w:val="0"/>
          <w:divBdr>
            <w:top w:val="none" w:sz="0" w:space="0" w:color="auto"/>
            <w:left w:val="none" w:sz="0" w:space="0" w:color="auto"/>
            <w:bottom w:val="none" w:sz="0" w:space="0" w:color="auto"/>
            <w:right w:val="none" w:sz="0" w:space="0" w:color="auto"/>
          </w:divBdr>
          <w:divsChild>
            <w:div w:id="871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梁卫华 </dc:creator>
  <cp:keywords/>
  <dc:description/>
  <cp:lastModifiedBy>lenovo</cp:lastModifiedBy>
  <cp:revision>4</cp:revision>
  <dcterms:created xsi:type="dcterms:W3CDTF">2021-09-30T05:24:00Z</dcterms:created>
  <dcterms:modified xsi:type="dcterms:W3CDTF">2021-09-30T06:52:00Z</dcterms:modified>
</cp:coreProperties>
</file>